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68" w:right="427"/>
        <w:spacing w:before="138" w:line="208" w:lineRule="auto"/>
        <w:jc w:val="both"/>
        <w:rPr>
          <w:rFonts w:ascii="SimSun" w:hAnsi="SimSun" w:eastAsia="SimSun" w:cs="SimSun"/>
          <w:sz w:val="74"/>
          <w:szCs w:val="74"/>
        </w:rPr>
      </w:pP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65"/>
          <w:w w:val="91"/>
        </w:rPr>
        <w:t>黑龙江省工业和信息化厅</w:t>
      </w:r>
      <w:r>
        <w:rPr>
          <w:rFonts w:ascii="SimSun" w:hAnsi="SimSun" w:eastAsia="SimSun" w:cs="SimSun"/>
          <w:sz w:val="74"/>
          <w:szCs w:val="74"/>
          <w:color w:val="E8303C"/>
          <w:spacing w:val="14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57"/>
          <w:w w:val="82"/>
        </w:rPr>
        <w:t>黑龙江省发展和改革委员会</w:t>
      </w:r>
      <w:r>
        <w:rPr>
          <w:rFonts w:ascii="SimSun" w:hAnsi="SimSun" w:eastAsia="SimSun" w:cs="SimSun"/>
          <w:sz w:val="74"/>
          <w:szCs w:val="74"/>
          <w:color w:val="E8303C"/>
          <w:spacing w:val="66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47"/>
        </w:rPr>
        <w:t>黑</w:t>
      </w:r>
      <w:r>
        <w:rPr>
          <w:rFonts w:ascii="SimSun" w:hAnsi="SimSun" w:eastAsia="SimSun" w:cs="SimSun"/>
          <w:sz w:val="74"/>
          <w:szCs w:val="74"/>
          <w:color w:val="E8303C"/>
          <w:spacing w:val="-66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47"/>
        </w:rPr>
        <w:t>龙</w:t>
      </w:r>
      <w:r>
        <w:rPr>
          <w:rFonts w:ascii="SimSun" w:hAnsi="SimSun" w:eastAsia="SimSun" w:cs="SimSun"/>
          <w:sz w:val="74"/>
          <w:szCs w:val="74"/>
          <w:color w:val="E8303C"/>
          <w:spacing w:val="-69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47"/>
        </w:rPr>
        <w:t>江</w:t>
      </w:r>
      <w:r>
        <w:rPr>
          <w:rFonts w:ascii="SimSun" w:hAnsi="SimSun" w:eastAsia="SimSun" w:cs="SimSun"/>
          <w:sz w:val="74"/>
          <w:szCs w:val="74"/>
          <w:color w:val="E8303C"/>
          <w:spacing w:val="-60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47"/>
        </w:rPr>
        <w:t>省</w:t>
      </w:r>
      <w:r>
        <w:rPr>
          <w:rFonts w:ascii="SimSun" w:hAnsi="SimSun" w:eastAsia="SimSun" w:cs="SimSun"/>
          <w:sz w:val="74"/>
          <w:szCs w:val="74"/>
          <w:color w:val="E8303C"/>
          <w:spacing w:val="-57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47"/>
        </w:rPr>
        <w:t>商</w:t>
      </w:r>
      <w:r>
        <w:rPr>
          <w:rFonts w:ascii="SimSun" w:hAnsi="SimSun" w:eastAsia="SimSun" w:cs="SimSun"/>
          <w:sz w:val="74"/>
          <w:szCs w:val="74"/>
          <w:color w:val="E8303C"/>
          <w:spacing w:val="-66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47"/>
        </w:rPr>
        <w:t>务</w:t>
      </w:r>
      <w:r>
        <w:rPr>
          <w:rFonts w:ascii="SimSun" w:hAnsi="SimSun" w:eastAsia="SimSun" w:cs="SimSun"/>
          <w:sz w:val="74"/>
          <w:szCs w:val="74"/>
          <w:color w:val="E8303C"/>
          <w:spacing w:val="-60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47"/>
        </w:rPr>
        <w:t>厅</w:t>
      </w:r>
      <w:r>
        <w:rPr>
          <w:rFonts w:ascii="SimSun" w:hAnsi="SimSun" w:eastAsia="SimSun" w:cs="SimSun"/>
          <w:sz w:val="74"/>
          <w:szCs w:val="74"/>
          <w:color w:val="E8303C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62"/>
          <w:w w:val="90"/>
        </w:rPr>
        <w:t>黑龙江省机关事务管理局</w:t>
      </w:r>
      <w:r>
        <w:rPr>
          <w:rFonts w:ascii="SimSun" w:hAnsi="SimSun" w:eastAsia="SimSun" w:cs="SimSun"/>
          <w:sz w:val="74"/>
          <w:szCs w:val="74"/>
          <w:color w:val="E8303C"/>
          <w:spacing w:val="8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E8303C"/>
          <w:spacing w:val="-1"/>
        </w:rPr>
        <w:t>黑龙江省通信管理局</w:t>
      </w:r>
    </w:p>
    <w:p>
      <w:pPr>
        <w:ind w:firstLine="60"/>
        <w:spacing w:before="91" w:line="60" w:lineRule="exact"/>
        <w:textAlignment w:val="center"/>
        <w:rPr/>
      </w:pPr>
      <w:r>
        <w:drawing>
          <wp:inline distT="0" distB="0" distL="0" distR="0">
            <wp:extent cx="4749782" cy="38164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9782" cy="3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70"/>
        <w:spacing w:before="301" w:line="219" w:lineRule="auto"/>
        <w:jc w:val="righ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黑工信节联函〔2022〕1071</w:t>
      </w:r>
      <w:r>
        <w:rPr>
          <w:rFonts w:ascii="SimSun" w:hAnsi="SimSun" w:eastAsia="SimSun" w:cs="SimSun"/>
          <w:sz w:val="27"/>
          <w:szCs w:val="27"/>
          <w:spacing w:val="-63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1"/>
        </w:rPr>
        <w:t>号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675"/>
        <w:spacing w:before="12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</w:rPr>
        <w:t>黑龙江省工业和信息化厅</w:t>
      </w:r>
    </w:p>
    <w:p>
      <w:pPr>
        <w:ind w:left="655"/>
        <w:spacing w:before="68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1"/>
        </w:rPr>
        <w:t>黑龙江省发展和改革委员会黑龙江省</w:t>
      </w:r>
    </w:p>
    <w:p>
      <w:pPr>
        <w:ind w:left="885"/>
        <w:spacing w:before="71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31"/>
        </w:rPr>
        <w:t>商务厅黑龙江省机关事务管理局</w:t>
      </w:r>
    </w:p>
    <w:p>
      <w:pPr>
        <w:ind w:left="1175"/>
        <w:spacing w:before="74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7"/>
        </w:rPr>
        <w:t>黑龙江省通信管理局关于做好</w:t>
      </w:r>
    </w:p>
    <w:p>
      <w:pPr>
        <w:ind w:left="1685"/>
        <w:spacing w:before="71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23"/>
        </w:rPr>
        <w:t>2022年度国家绿色数据</w:t>
      </w:r>
    </w:p>
    <w:p>
      <w:pPr>
        <w:ind w:left="2035"/>
        <w:spacing w:before="69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"/>
        </w:rPr>
        <w:t>中心推荐工作的通知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各市(地)工信局、发展改革委、商务局、机关事务管理部门</w:t>
      </w:r>
      <w:r>
        <w:rPr>
          <w:rFonts w:ascii="SimSun" w:hAnsi="SimSun" w:eastAsia="SimSun" w:cs="SimSun"/>
          <w:sz w:val="27"/>
          <w:szCs w:val="27"/>
          <w:spacing w:val="6"/>
        </w:rPr>
        <w:t>：</w:t>
      </w:r>
    </w:p>
    <w:p>
      <w:pPr>
        <w:ind w:right="273" w:firstLine="570"/>
        <w:spacing w:before="170" w:line="335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"/>
        </w:rPr>
        <w:t>为推动数据中心能效提升，引导数据中心走高效、低碳、</w:t>
      </w:r>
      <w:r>
        <w:rPr>
          <w:rFonts w:ascii="SimSun" w:hAnsi="SimSun" w:eastAsia="SimSun" w:cs="SimSun"/>
          <w:sz w:val="27"/>
          <w:szCs w:val="27"/>
          <w:spacing w:val="4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4"/>
        </w:rPr>
        <w:t>集约、循环的绿色发展道路，支撑我省数字经济产业发展</w:t>
      </w:r>
      <w:r>
        <w:rPr>
          <w:rFonts w:ascii="SimSun" w:hAnsi="SimSun" w:eastAsia="SimSun" w:cs="SimSun"/>
          <w:sz w:val="27"/>
          <w:szCs w:val="27"/>
          <w:spacing w:val="3"/>
        </w:rPr>
        <w:t>，助</w:t>
      </w:r>
      <w:r>
        <w:rPr>
          <w:rFonts w:ascii="SimSun" w:hAnsi="SimSun" w:eastAsia="SimSun" w:cs="SimSun"/>
          <w:sz w:val="27"/>
          <w:szCs w:val="27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4"/>
        </w:rPr>
        <w:t>力实现碳达峰目标，按照工信部等六部门《关于组织开展2022</w:t>
      </w:r>
    </w:p>
    <w:p>
      <w:pPr>
        <w:spacing w:before="1"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4"/>
        </w:rPr>
        <w:t>年度国家绿色数据中心推荐工作的通知》(工信厅联节函〔202</w:t>
      </w:r>
      <w:r>
        <w:rPr>
          <w:rFonts w:ascii="SimSun" w:hAnsi="SimSun" w:eastAsia="SimSun" w:cs="SimSun"/>
          <w:sz w:val="27"/>
          <w:szCs w:val="27"/>
          <w:spacing w:val="-5"/>
        </w:rPr>
        <w:t>2〕</w:t>
      </w:r>
    </w:p>
    <w:p>
      <w:pPr>
        <w:sectPr>
          <w:footerReference w:type="default" r:id="rId1"/>
          <w:pgSz w:w="10800" w:h="15530"/>
          <w:pgMar w:top="1281" w:right="1620" w:bottom="2099" w:left="1489" w:header="0" w:footer="2040" w:gutter="0"/>
        </w:sectPr>
        <w:rPr/>
      </w:pPr>
    </w:p>
    <w:p>
      <w:pPr>
        <w:spacing w:line="405" w:lineRule="auto"/>
        <w:rPr>
          <w:rFonts w:ascii="Arial"/>
          <w:sz w:val="21"/>
        </w:rPr>
      </w:pPr>
      <w:r/>
    </w:p>
    <w:p>
      <w:pPr>
        <w:spacing w:before="88" w:line="512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1"/>
          <w:position w:val="18"/>
        </w:rPr>
        <w:t>299号)要求，现开展2022年度国家绿色数据中心推荐工作。</w:t>
      </w:r>
    </w:p>
    <w:p>
      <w:pPr>
        <w:spacing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5"/>
        </w:rPr>
        <w:t>有关事项通知如下：</w:t>
      </w:r>
    </w:p>
    <w:p>
      <w:pPr>
        <w:ind w:left="533"/>
        <w:spacing w:before="153" w:line="222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3"/>
        </w:rPr>
        <w:t>一、推荐要求</w:t>
      </w:r>
    </w:p>
    <w:p>
      <w:pPr>
        <w:ind w:right="337" w:firstLine="530"/>
        <w:spacing w:before="143" w:line="343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依据《国家绿色数据中心评价指标体系》,在生产制造、电</w:t>
      </w:r>
      <w:r>
        <w:rPr>
          <w:rFonts w:ascii="SimSun" w:hAnsi="SimSun" w:eastAsia="SimSun" w:cs="SimSun"/>
          <w:sz w:val="27"/>
          <w:szCs w:val="27"/>
          <w:spacing w:val="12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5"/>
        </w:rPr>
        <w:t>信、互联网、公共机构、能源、金融、电子商务等数据</w:t>
      </w:r>
      <w:r>
        <w:rPr>
          <w:rFonts w:ascii="SimSun" w:hAnsi="SimSun" w:eastAsia="SimSun" w:cs="SimSun"/>
          <w:sz w:val="27"/>
          <w:szCs w:val="27"/>
          <w:spacing w:val="4"/>
        </w:rPr>
        <w:t>中心重</w:t>
      </w:r>
      <w:r>
        <w:rPr>
          <w:rFonts w:ascii="SimSun" w:hAnsi="SimSun" w:eastAsia="SimSun" w:cs="SimSun"/>
          <w:sz w:val="27"/>
          <w:szCs w:val="27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3"/>
        </w:rPr>
        <w:t>点应用领域，选择一批能效水平高且绿色低碳、布局合理、技</w:t>
      </w:r>
    </w:p>
    <w:p>
      <w:pPr>
        <w:spacing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术先进、管理完善、代表性强的数据中心进行推荐。</w:t>
      </w:r>
    </w:p>
    <w:p>
      <w:pPr>
        <w:ind w:left="530"/>
        <w:spacing w:before="179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"/>
        </w:rPr>
        <w:t>推荐的数据中心应具备以下条件：</w:t>
      </w:r>
    </w:p>
    <w:p>
      <w:pPr>
        <w:ind w:right="336" w:firstLine="530"/>
        <w:spacing w:before="151" w:line="335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(一)数据中心所有者具有独立法人资格，数据中心产权清</w:t>
      </w:r>
      <w:r>
        <w:rPr>
          <w:rFonts w:ascii="SimSun" w:hAnsi="SimSun" w:eastAsia="SimSun" w:cs="SimSun"/>
          <w:sz w:val="27"/>
          <w:szCs w:val="27"/>
          <w:spacing w:val="12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3"/>
        </w:rPr>
        <w:t>晰，具有明确、完整的物理边界，拥有独立的供配电和制冷系</w:t>
      </w:r>
    </w:p>
    <w:p>
      <w:pPr>
        <w:spacing w:before="1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统，且截至申报日已全系统连续稳定运行1年以上。</w:t>
      </w:r>
    </w:p>
    <w:p>
      <w:pPr>
        <w:ind w:left="530"/>
        <w:spacing w:before="168" w:line="491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  <w:position w:val="16"/>
        </w:rPr>
        <w:t>(二)符合国家新型基础设施绿色高质量发展有关规划和布</w:t>
      </w:r>
    </w:p>
    <w:p>
      <w:pPr>
        <w:spacing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局要求，实现集约化、绿色化、智能化建设。</w:t>
      </w:r>
    </w:p>
    <w:p>
      <w:pPr>
        <w:ind w:left="530"/>
        <w:spacing w:before="169" w:line="491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  <w:position w:val="16"/>
        </w:rPr>
        <w:t>(三)机柜资源、算力负荷、网络资源等算力资源利用水平</w:t>
      </w:r>
    </w:p>
    <w:p>
      <w:pPr>
        <w:spacing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"/>
        </w:rPr>
        <w:t>处于行业内先进水平，算力算效水平高。</w:t>
      </w:r>
    </w:p>
    <w:p>
      <w:pPr>
        <w:ind w:right="364" w:firstLine="530"/>
        <w:spacing w:before="170" w:line="335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(四)能源利用效率高，电能利用效率原则上应达到《数据</w:t>
      </w:r>
      <w:r>
        <w:rPr>
          <w:rFonts w:ascii="SimSun" w:hAnsi="SimSun" w:eastAsia="SimSun" w:cs="SimSun"/>
          <w:sz w:val="27"/>
          <w:szCs w:val="27"/>
          <w:spacing w:val="10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6"/>
        </w:rPr>
        <w:t>中心能效限定值及能效等级》(</w:t>
      </w:r>
      <w:r>
        <w:rPr>
          <w:rFonts w:ascii="SimSun" w:hAnsi="SimSun" w:eastAsia="SimSun" w:cs="SimSun"/>
          <w:sz w:val="27"/>
          <w:szCs w:val="27"/>
        </w:rPr>
        <w:t>GB</w:t>
      </w:r>
      <w:r>
        <w:rPr>
          <w:rFonts w:ascii="SimSun" w:hAnsi="SimSun" w:eastAsia="SimSun" w:cs="SimSun"/>
          <w:sz w:val="27"/>
          <w:szCs w:val="27"/>
          <w:spacing w:val="24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6"/>
        </w:rPr>
        <w:t>40879)2级及以上，可再</w:t>
      </w:r>
      <w:r>
        <w:rPr>
          <w:rFonts w:ascii="SimSun" w:hAnsi="SimSun" w:eastAsia="SimSun" w:cs="SimSun"/>
          <w:sz w:val="27"/>
          <w:szCs w:val="27"/>
          <w:spacing w:val="5"/>
        </w:rPr>
        <w:t>生</w:t>
      </w:r>
    </w:p>
    <w:p>
      <w:pPr>
        <w:spacing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6"/>
        </w:rPr>
        <w:t>能源利用水平较高。</w:t>
      </w:r>
    </w:p>
    <w:p>
      <w:pPr>
        <w:ind w:right="338" w:firstLine="530"/>
        <w:spacing w:before="169" w:line="335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(五)绿色低碳发展水平高，建立并实施绿色采购制度，开</w:t>
      </w:r>
      <w:r>
        <w:rPr>
          <w:rFonts w:ascii="SimSun" w:hAnsi="SimSun" w:eastAsia="SimSun" w:cs="SimSun"/>
          <w:sz w:val="27"/>
          <w:szCs w:val="27"/>
          <w:spacing w:val="10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3"/>
        </w:rPr>
        <w:t>展绿色运维，积极提供绿色公共服务，能够协同带动产业链供</w:t>
      </w:r>
    </w:p>
    <w:p>
      <w:pPr>
        <w:spacing w:before="1"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"/>
        </w:rPr>
        <w:t>应链绿色供给能力提升。</w:t>
      </w:r>
    </w:p>
    <w:p>
      <w:pPr>
        <w:ind w:left="530"/>
        <w:spacing w:before="171" w:line="490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  <w:position w:val="16"/>
        </w:rPr>
        <w:t>近三年有下列情况的，不得申报国家绿色数据中心：未正</w:t>
      </w:r>
    </w:p>
    <w:p>
      <w:pPr>
        <w:spacing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9"/>
        </w:rPr>
        <w:t>常经营生产的；发生安全(含网络安全、数据安</w:t>
      </w:r>
      <w:r>
        <w:rPr>
          <w:rFonts w:ascii="SimSun" w:hAnsi="SimSun" w:eastAsia="SimSun" w:cs="SimSun"/>
          <w:sz w:val="27"/>
          <w:szCs w:val="27"/>
          <w:spacing w:val="8"/>
        </w:rPr>
        <w:t>全、生产安全</w:t>
      </w:r>
    </w:p>
    <w:p>
      <w:pPr>
        <w:sectPr>
          <w:footerReference w:type="default" r:id="rId3"/>
          <w:pgSz w:w="10800" w:h="14990"/>
          <w:pgMar w:top="1274" w:right="1620" w:bottom="1819" w:left="1419" w:header="0" w:footer="1551" w:gutter="0"/>
        </w:sectPr>
        <w:rPr/>
      </w:pPr>
    </w:p>
    <w:p>
      <w:pPr>
        <w:spacing w:line="398" w:lineRule="auto"/>
        <w:rPr>
          <w:rFonts w:ascii="Arial"/>
          <w:sz w:val="21"/>
        </w:rPr>
      </w:pPr>
      <w:r/>
    </w:p>
    <w:p>
      <w:pPr>
        <w:ind w:right="329" w:firstLine="129"/>
        <w:spacing w:before="85" w:line="348" w:lineRule="auto"/>
        <w:jc w:val="both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3"/>
        </w:rPr>
        <w:t>等)、质量、环境污染等事故以及偷漏税等违法违规行为的(以</w:t>
      </w:r>
      <w:r>
        <w:rPr>
          <w:rFonts w:ascii="SimSun" w:hAnsi="SimSun" w:eastAsia="SimSun" w:cs="SimSun"/>
          <w:sz w:val="26"/>
          <w:szCs w:val="26"/>
          <w:spacing w:val="8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9"/>
        </w:rPr>
        <w:t>“信用中国”、“国家企业信用信息公示系统”及工业和信息化部行</w:t>
      </w:r>
      <w:r>
        <w:rPr>
          <w:rFonts w:ascii="SimSun" w:hAnsi="SimSun" w:eastAsia="SimSun" w:cs="SimSun"/>
          <w:sz w:val="26"/>
          <w:szCs w:val="26"/>
          <w:spacing w:val="1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17"/>
        </w:rPr>
        <w:t>政处罚决定为准);在国务院及有关部门相关督查工作中被发现</w:t>
      </w:r>
      <w:r>
        <w:rPr>
          <w:rFonts w:ascii="SimSun" w:hAnsi="SimSun" w:eastAsia="SimSun" w:cs="SimSun"/>
          <w:sz w:val="26"/>
          <w:szCs w:val="26"/>
          <w:spacing w:val="13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19"/>
        </w:rPr>
        <w:t>存在严重问题的；被列入工业节能监察整改名单且未按要求完</w:t>
      </w:r>
    </w:p>
    <w:p>
      <w:pPr>
        <w:ind w:left="129"/>
        <w:spacing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4"/>
        </w:rPr>
        <w:t>成整改的；失信被执行人等。</w:t>
      </w:r>
    </w:p>
    <w:p>
      <w:pPr>
        <w:ind w:left="653"/>
        <w:spacing w:before="175" w:line="222" w:lineRule="auto"/>
        <w:outlineLvl w:val="0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7"/>
        </w:rPr>
        <w:t>二、</w:t>
      </w:r>
      <w:r>
        <w:rPr>
          <w:rFonts w:ascii="SimHei" w:hAnsi="SimHei" w:eastAsia="SimHei" w:cs="SimHei"/>
          <w:sz w:val="26"/>
          <w:szCs w:val="26"/>
          <w:spacing w:val="-47"/>
        </w:rPr>
        <w:t xml:space="preserve"> </w:t>
      </w:r>
      <w:r>
        <w:rPr>
          <w:rFonts w:ascii="SimHei" w:hAnsi="SimHei" w:eastAsia="SimHei" w:cs="SimHei"/>
          <w:sz w:val="26"/>
          <w:szCs w:val="26"/>
          <w:b/>
          <w:bCs/>
          <w:spacing w:val="-7"/>
        </w:rPr>
        <w:t>推荐程序</w:t>
      </w:r>
    </w:p>
    <w:p>
      <w:pPr>
        <w:ind w:left="129" w:right="263" w:firstLine="520"/>
        <w:spacing w:before="180" w:line="348" w:lineRule="auto"/>
        <w:jc w:val="both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7"/>
        </w:rPr>
        <w:t>(一)各数据中心对照《国家绿色数据中心评价指标体系》</w:t>
      </w:r>
      <w:r>
        <w:rPr>
          <w:rFonts w:ascii="SimSun" w:hAnsi="SimSun" w:eastAsia="SimSun" w:cs="SimSun"/>
          <w:sz w:val="26"/>
          <w:szCs w:val="26"/>
          <w:spacing w:val="6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14"/>
        </w:rPr>
        <w:t>开展创建和自评价。达到要求后，自主委托符合条件的第三方</w:t>
      </w:r>
    </w:p>
    <w:p>
      <w:pPr>
        <w:ind w:left="129"/>
        <w:spacing w:before="1" w:line="217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0"/>
        </w:rPr>
        <w:t>评价机构开展现场评价及出具第三方评价报告</w:t>
      </w:r>
      <w:r>
        <w:rPr>
          <w:rFonts w:ascii="SimSun" w:hAnsi="SimSun" w:eastAsia="SimSun" w:cs="SimSun"/>
          <w:sz w:val="26"/>
          <w:szCs w:val="26"/>
          <w:spacing w:val="9"/>
        </w:rPr>
        <w:t>。</w:t>
      </w:r>
    </w:p>
    <w:p>
      <w:pPr>
        <w:ind w:left="129" w:right="233" w:firstLine="520"/>
        <w:spacing w:before="184" w:line="348" w:lineRule="auto"/>
        <w:jc w:val="both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8"/>
        </w:rPr>
        <w:t>(二)各市(地)工信局会同相关部门组织企</w:t>
      </w:r>
      <w:r>
        <w:rPr>
          <w:rFonts w:ascii="SimSun" w:hAnsi="SimSun" w:eastAsia="SimSun" w:cs="SimSun"/>
          <w:sz w:val="26"/>
          <w:szCs w:val="26"/>
          <w:spacing w:val="17"/>
        </w:rPr>
        <w:t>业、机构申报，</w:t>
      </w:r>
      <w:r>
        <w:rPr>
          <w:rFonts w:ascii="SimSun" w:hAnsi="SimSun" w:eastAsia="SimSun" w:cs="SimSun"/>
          <w:sz w:val="26"/>
          <w:szCs w:val="26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14"/>
        </w:rPr>
        <w:t>对申报的数据中心自评价报告、第三方评价报告等材料评估确</w:t>
      </w:r>
    </w:p>
    <w:p>
      <w:pPr>
        <w:ind w:left="129"/>
        <w:spacing w:before="1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8"/>
        </w:rPr>
        <w:t>认，择优向省工信厅推荐。</w:t>
      </w:r>
    </w:p>
    <w:p>
      <w:pPr>
        <w:ind w:left="129" w:right="332" w:firstLine="520"/>
        <w:spacing w:before="182" w:line="348" w:lineRule="auto"/>
        <w:jc w:val="both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4"/>
        </w:rPr>
        <w:t>(三)中国电信、中国移动、中国联合、中国广电网络集团所</w:t>
      </w:r>
      <w:r>
        <w:rPr>
          <w:rFonts w:ascii="SimSun" w:hAnsi="SimSun" w:eastAsia="SimSun" w:cs="SimSun"/>
          <w:sz w:val="26"/>
          <w:szCs w:val="26"/>
          <w:spacing w:val="10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4"/>
        </w:rPr>
        <w:t>属数据中心由集团公司直接向工业和信息化部推荐。银行保险机</w:t>
      </w:r>
    </w:p>
    <w:p>
      <w:pPr>
        <w:ind w:left="129"/>
        <w:spacing w:before="1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1"/>
        </w:rPr>
        <w:t>构所属数据中心由中国银行保险监督管理委员会另行通知。</w:t>
      </w:r>
    </w:p>
    <w:p>
      <w:pPr>
        <w:ind w:left="653"/>
        <w:spacing w:before="209" w:line="222" w:lineRule="auto"/>
        <w:outlineLvl w:val="0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8"/>
        </w:rPr>
        <w:t>三、</w:t>
      </w:r>
      <w:r>
        <w:rPr>
          <w:rFonts w:ascii="SimHei" w:hAnsi="SimHei" w:eastAsia="SimHei" w:cs="SimHei"/>
          <w:sz w:val="26"/>
          <w:szCs w:val="26"/>
          <w:spacing w:val="-43"/>
        </w:rPr>
        <w:t xml:space="preserve"> </w:t>
      </w:r>
      <w:r>
        <w:rPr>
          <w:rFonts w:ascii="SimHei" w:hAnsi="SimHei" w:eastAsia="SimHei" w:cs="SimHei"/>
          <w:sz w:val="26"/>
          <w:szCs w:val="26"/>
          <w:b/>
          <w:bCs/>
          <w:spacing w:val="-8"/>
        </w:rPr>
        <w:t>有关要求</w:t>
      </w:r>
    </w:p>
    <w:p>
      <w:pPr>
        <w:ind w:left="129" w:right="303" w:firstLine="520"/>
        <w:spacing w:before="169" w:line="33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33"/>
        </w:rPr>
        <w:t>(一)请各地工信部门于2022年12月14日前将申报材料</w:t>
      </w:r>
      <w:r>
        <w:rPr>
          <w:rFonts w:ascii="SimSun" w:hAnsi="SimSun" w:eastAsia="SimSun" w:cs="SimSun"/>
          <w:sz w:val="26"/>
          <w:szCs w:val="26"/>
          <w:spacing w:val="4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10"/>
        </w:rPr>
        <w:t>(纸质版一式两份)报送省工信厅，电子版通过“工业节能与</w:t>
      </w:r>
      <w:r>
        <w:rPr>
          <w:rFonts w:ascii="SimSun" w:hAnsi="SimSun" w:eastAsia="SimSun" w:cs="SimSun"/>
          <w:sz w:val="26"/>
          <w:szCs w:val="26"/>
          <w:spacing w:val="9"/>
        </w:rPr>
        <w:t>绿</w:t>
      </w:r>
    </w:p>
    <w:p>
      <w:pPr>
        <w:ind w:left="129"/>
        <w:spacing w:line="212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23"/>
        </w:rPr>
        <w:t>色发展管理平台</w:t>
      </w:r>
      <w:r>
        <w:rPr>
          <w:rFonts w:ascii="Times New Roman" w:hAnsi="Times New Roman" w:eastAsia="Times New Roman" w:cs="Times New Roman"/>
          <w:sz w:val="26"/>
          <w:szCs w:val="26"/>
          <w:spacing w:val="23"/>
        </w:rPr>
        <w:t>”(</w:t>
      </w:r>
      <w:r>
        <w:rPr>
          <w:rFonts w:ascii="Times New Roman" w:hAnsi="Times New Roman" w:eastAsia="Times New Roman" w:cs="Times New Roman"/>
          <w:sz w:val="26"/>
          <w:szCs w:val="26"/>
        </w:rPr>
        <w:t>green</w:t>
      </w:r>
      <w:r>
        <w:rPr>
          <w:rFonts w:ascii="Times New Roman" w:hAnsi="Times New Roman" w:eastAsia="Times New Roman" w:cs="Times New Roman"/>
          <w:sz w:val="26"/>
          <w:szCs w:val="26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pacing w:val="23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miitgov</w:t>
      </w:r>
      <w:r>
        <w:rPr>
          <w:rFonts w:ascii="Times New Roman" w:hAnsi="Times New Roman" w:eastAsia="Times New Roman" w:cs="Times New Roman"/>
          <w:sz w:val="26"/>
          <w:szCs w:val="26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pacing w:val="23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cn</w:t>
      </w:r>
      <w:r>
        <w:rPr>
          <w:rFonts w:ascii="Times New Roman" w:hAnsi="Times New Roman" w:eastAsia="Times New Roman" w:cs="Times New Roman"/>
          <w:sz w:val="26"/>
          <w:szCs w:val="26"/>
          <w:spacing w:val="23"/>
        </w:rPr>
        <w:t>)</w:t>
      </w:r>
      <w:r>
        <w:rPr>
          <w:rFonts w:ascii="Times New Roman" w:hAnsi="Times New Roman" w:eastAsia="Times New Roman" w:cs="Times New Roman"/>
          <w:sz w:val="26"/>
          <w:szCs w:val="26"/>
          <w:spacing w:val="-29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23"/>
        </w:rPr>
        <w:t>同步报送。</w:t>
      </w:r>
    </w:p>
    <w:p>
      <w:pPr>
        <w:ind w:left="650"/>
        <w:spacing w:before="219" w:line="484" w:lineRule="exac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4"/>
          <w:position w:val="16"/>
        </w:rPr>
        <w:t>(二)《国家绿色数据中心评价指标体系》、自评价及第三方</w:t>
      </w:r>
    </w:p>
    <w:p>
      <w:pPr>
        <w:ind w:left="129"/>
        <w:spacing w:before="1" w:line="21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1"/>
        </w:rPr>
        <w:t>评价报告模板可在省工信厅网站(</w:t>
      </w:r>
      <w:r>
        <w:rPr>
          <w:rFonts w:ascii="SimSun" w:hAnsi="SimSun" w:eastAsia="SimSun" w:cs="SimSun"/>
          <w:sz w:val="26"/>
          <w:szCs w:val="26"/>
        </w:rPr>
        <w:t>gxthlj</w:t>
      </w:r>
      <w:r>
        <w:rPr>
          <w:rFonts w:ascii="SimSun" w:hAnsi="SimSun" w:eastAsia="SimSun" w:cs="SimSun"/>
          <w:sz w:val="26"/>
          <w:szCs w:val="26"/>
          <w:spacing w:val="11"/>
        </w:rPr>
        <w:t>.</w:t>
      </w:r>
      <w:r>
        <w:rPr>
          <w:rFonts w:ascii="SimSun" w:hAnsi="SimSun" w:eastAsia="SimSun" w:cs="SimSun"/>
          <w:sz w:val="26"/>
          <w:szCs w:val="26"/>
        </w:rPr>
        <w:t>gov</w:t>
      </w:r>
      <w:r>
        <w:rPr>
          <w:rFonts w:ascii="SimSun" w:hAnsi="SimSun" w:eastAsia="SimSun" w:cs="SimSun"/>
          <w:sz w:val="26"/>
          <w:szCs w:val="26"/>
          <w:spacing w:val="11"/>
        </w:rPr>
        <w:t>.</w:t>
      </w:r>
      <w:r>
        <w:rPr>
          <w:rFonts w:ascii="SimSun" w:hAnsi="SimSun" w:eastAsia="SimSun" w:cs="SimSun"/>
          <w:sz w:val="26"/>
          <w:szCs w:val="26"/>
        </w:rPr>
        <w:t>cn</w:t>
      </w:r>
      <w:r>
        <w:rPr>
          <w:rFonts w:ascii="SimSun" w:hAnsi="SimSun" w:eastAsia="SimSun" w:cs="SimSun"/>
          <w:sz w:val="26"/>
          <w:szCs w:val="26"/>
          <w:spacing w:val="11"/>
        </w:rPr>
        <w:t>)下载。</w:t>
      </w:r>
    </w:p>
    <w:p>
      <w:pPr>
        <w:ind w:left="650"/>
        <w:spacing w:before="196" w:line="491" w:lineRule="exac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5"/>
          <w:position w:val="17"/>
        </w:rPr>
        <w:t>(三)各地各部门要加大国家绿色数据中心宣传推广，</w:t>
      </w:r>
      <w:r>
        <w:rPr>
          <w:rFonts w:ascii="SimSun" w:hAnsi="SimSun" w:eastAsia="SimSun" w:cs="SimSun"/>
          <w:sz w:val="26"/>
          <w:szCs w:val="26"/>
          <w:spacing w:val="14"/>
          <w:position w:val="17"/>
        </w:rPr>
        <w:t>带动</w:t>
      </w:r>
    </w:p>
    <w:p>
      <w:pPr>
        <w:ind w:left="129"/>
        <w:spacing w:before="1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4"/>
        </w:rPr>
        <w:t>数据中心绿色低碳发展。加强对国家绿色数据中心名单单位的</w:t>
      </w:r>
    </w:p>
    <w:p>
      <w:pPr>
        <w:sectPr>
          <w:footerReference w:type="default" r:id="rId4"/>
          <w:pgSz w:w="10780" w:h="14640"/>
          <w:pgMar w:top="1244" w:right="1617" w:bottom="1562" w:left="1299" w:header="0" w:footer="1304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>
        <w:pict>
          <v:shape id="_x0000_s2" style="position:absolute;margin-left:71.9982pt;margin-top:620.751pt;mso-position-vertical-relative:page;mso-position-horizontal-relative:page;width:374.05pt;height:0.5pt;z-index:251658240;" o:allowincell="f" filled="false" strokecolor="#000000" strokeweight="0.50pt" coordsize="7480,10" coordorigin="0,0" path="m0,5l4169,5m4169,5l7480,5e">
            <v:stroke joinstyle="miter" miterlimit="10"/>
          </v:shape>
        </w:pict>
      </w:r>
      <w:r>
        <w:pict>
          <v:shape id="_x0000_s3" style="position:absolute;margin-left:71.9982pt;margin-top:650.252pt;mso-position-vertical-relative:page;mso-position-horizontal-relative:page;width:374.05pt;height:0.5pt;z-index:251659264;" o:allowincell="f" filled="false" strokecolor="#000000" strokeweight="0.50pt" coordsize="7480,10" coordorigin="0,0" path="m0,5l4169,5m4169,5l7480,5e">
            <v:stroke joinstyle="miter" miterlimit="10"/>
          </v:shape>
        </w:pict>
      </w: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88"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指导和管理，对不再符合评价要求的应及时报</w:t>
      </w:r>
      <w:r>
        <w:rPr>
          <w:rFonts w:ascii="SimSun" w:hAnsi="SimSun" w:eastAsia="SimSun" w:cs="SimSun"/>
          <w:sz w:val="27"/>
          <w:szCs w:val="27"/>
          <w:spacing w:val="-2"/>
        </w:rPr>
        <w:t>告。</w:t>
      </w:r>
    </w:p>
    <w:p>
      <w:pPr>
        <w:ind w:left="543"/>
        <w:spacing w:before="147" w:line="221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6"/>
        </w:rPr>
        <w:t>四、</w:t>
      </w:r>
      <w:r>
        <w:rPr>
          <w:rFonts w:ascii="SimHei" w:hAnsi="SimHei" w:eastAsia="SimHei" w:cs="SimHei"/>
          <w:sz w:val="27"/>
          <w:szCs w:val="27"/>
          <w:spacing w:val="-65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16"/>
        </w:rPr>
        <w:t>联系方式</w:t>
      </w:r>
    </w:p>
    <w:p>
      <w:pPr>
        <w:ind w:left="540"/>
        <w:spacing w:before="143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省工信厅：王奇夫</w:t>
      </w:r>
      <w:r>
        <w:rPr>
          <w:rFonts w:ascii="SimSun" w:hAnsi="SimSun" w:eastAsia="SimSun" w:cs="SimSun"/>
          <w:sz w:val="27"/>
          <w:szCs w:val="27"/>
          <w:spacing w:val="111"/>
        </w:rPr>
        <w:t xml:space="preserve"> </w:t>
      </w:r>
      <w:r>
        <w:rPr>
          <w:rFonts w:ascii="SimSun" w:hAnsi="SimSun" w:eastAsia="SimSun" w:cs="SimSun"/>
          <w:sz w:val="27"/>
          <w:szCs w:val="27"/>
        </w:rPr>
        <w:t>0451—87206208</w:t>
      </w:r>
    </w:p>
    <w:p>
      <w:pPr>
        <w:ind w:left="540"/>
        <w:spacing w:before="149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省发改委：高焱秋</w:t>
      </w:r>
      <w:r>
        <w:rPr>
          <w:rFonts w:ascii="SimSun" w:hAnsi="SimSun" w:eastAsia="SimSun" w:cs="SimSun"/>
          <w:sz w:val="27"/>
          <w:szCs w:val="27"/>
          <w:spacing w:val="111"/>
        </w:rPr>
        <w:t xml:space="preserve"> </w:t>
      </w:r>
      <w:r>
        <w:rPr>
          <w:rFonts w:ascii="SimSun" w:hAnsi="SimSun" w:eastAsia="SimSun" w:cs="SimSun"/>
          <w:sz w:val="27"/>
          <w:szCs w:val="27"/>
        </w:rPr>
        <w:t>0451—82614462</w:t>
      </w:r>
    </w:p>
    <w:p>
      <w:pPr>
        <w:ind w:left="540"/>
        <w:spacing w:before="149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省商务厅：王雪晴</w:t>
      </w:r>
      <w:r>
        <w:rPr>
          <w:rFonts w:ascii="SimSun" w:hAnsi="SimSun" w:eastAsia="SimSun" w:cs="SimSun"/>
          <w:sz w:val="27"/>
          <w:szCs w:val="27"/>
          <w:spacing w:val="111"/>
        </w:rPr>
        <w:t xml:space="preserve"> </w:t>
      </w:r>
      <w:r>
        <w:rPr>
          <w:rFonts w:ascii="SimSun" w:hAnsi="SimSun" w:eastAsia="SimSun" w:cs="SimSun"/>
          <w:sz w:val="27"/>
          <w:szCs w:val="27"/>
        </w:rPr>
        <w:t>0451—82625737</w:t>
      </w:r>
    </w:p>
    <w:p>
      <w:pPr>
        <w:ind w:left="540"/>
        <w:spacing w:before="14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省机关局：肖恩宇</w:t>
      </w:r>
      <w:r>
        <w:rPr>
          <w:rFonts w:ascii="SimSun" w:hAnsi="SimSun" w:eastAsia="SimSun" w:cs="SimSun"/>
          <w:sz w:val="27"/>
          <w:szCs w:val="27"/>
          <w:spacing w:val="19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3"/>
        </w:rPr>
        <w:t>18088771681</w:t>
      </w:r>
    </w:p>
    <w:p>
      <w:pPr>
        <w:ind w:left="540"/>
        <w:spacing w:before="151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省通信管理局：赵伟华</w:t>
      </w:r>
      <w:r>
        <w:rPr>
          <w:rFonts w:ascii="SimSun" w:hAnsi="SimSun" w:eastAsia="SimSun" w:cs="SimSun"/>
          <w:sz w:val="27"/>
          <w:szCs w:val="27"/>
          <w:spacing w:val="133"/>
        </w:rPr>
        <w:t xml:space="preserve"> </w:t>
      </w:r>
      <w:r>
        <w:rPr>
          <w:rFonts w:ascii="SimSun" w:hAnsi="SimSun" w:eastAsia="SimSun" w:cs="SimSun"/>
          <w:sz w:val="27"/>
          <w:szCs w:val="27"/>
        </w:rPr>
        <w:t>0451—53005823</w:t>
      </w:r>
    </w:p>
    <w:p>
      <w:pPr>
        <w:spacing w:line="115" w:lineRule="exact"/>
        <w:rPr/>
      </w:pPr>
      <w:r/>
    </w:p>
    <w:p>
      <w:pPr>
        <w:sectPr>
          <w:footerReference w:type="default" r:id="rId5"/>
          <w:pgSz w:w="10800" w:h="14590"/>
          <w:pgMar w:top="1240" w:right="1620" w:bottom="1341" w:left="1439" w:header="0" w:footer="1113" w:gutter="0"/>
          <w:cols w:equalWidth="0" w:num="1">
            <w:col w:w="7741" w:space="0"/>
          </w:cols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10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400095</wp:posOffset>
            </wp:positionH>
            <wp:positionV relativeFrom="paragraph">
              <wp:posOffset>-941694</wp:posOffset>
            </wp:positionV>
            <wp:extent cx="1435105" cy="143509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5105" cy="1435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7"/>
          <w:szCs w:val="27"/>
          <w:spacing w:val="-2"/>
        </w:rPr>
        <w:t>黑龙江省工业和信息化厅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860"/>
        <w:spacing w:before="87" w:line="219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431848</wp:posOffset>
            </wp:positionH>
            <wp:positionV relativeFrom="paragraph">
              <wp:posOffset>-846419</wp:posOffset>
            </wp:positionV>
            <wp:extent cx="1447792" cy="1422401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792" cy="142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7"/>
          <w:szCs w:val="27"/>
          <w:spacing w:val="29"/>
        </w:rPr>
        <w:t>黑龙江省商务厅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709"/>
        <w:spacing w:before="89" w:line="219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482597</wp:posOffset>
            </wp:positionH>
            <wp:positionV relativeFrom="paragraph">
              <wp:posOffset>-630039</wp:posOffset>
            </wp:positionV>
            <wp:extent cx="1403352" cy="140331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3352" cy="140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7"/>
          <w:szCs w:val="27"/>
          <w:spacing w:val="-2"/>
        </w:rPr>
        <w:t>黑龙江省通信管理局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84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292082</wp:posOffset>
            </wp:positionH>
            <wp:positionV relativeFrom="paragraph">
              <wp:posOffset>-927906</wp:posOffset>
            </wp:positionV>
            <wp:extent cx="1422417" cy="1435094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417" cy="1435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7"/>
          <w:szCs w:val="27"/>
          <w:spacing w:val="-2"/>
        </w:rPr>
        <w:t>黑龙江省发展和改革委员会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39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279394</wp:posOffset>
            </wp:positionH>
            <wp:positionV relativeFrom="paragraph">
              <wp:posOffset>-845994</wp:posOffset>
            </wp:positionV>
            <wp:extent cx="1428727" cy="142879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8727" cy="1428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7"/>
          <w:szCs w:val="27"/>
          <w:spacing w:val="-2"/>
        </w:rPr>
        <w:t>黑龙江省机关事务管理局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579"/>
        <w:spacing w:before="89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8"/>
        </w:rPr>
        <w:t>2022年11月24日</w:t>
      </w:r>
    </w:p>
    <w:p>
      <w:pPr>
        <w:sectPr>
          <w:type w:val="continuous"/>
          <w:pgSz w:w="10800" w:h="14590"/>
          <w:pgMar w:top="1240" w:right="1620" w:bottom="1341" w:left="1439" w:header="0" w:footer="1113" w:gutter="0"/>
          <w:cols w:equalWidth="0" w:num="2">
            <w:col w:w="3841" w:space="100"/>
            <w:col w:w="3800" w:space="0"/>
          </w:cols>
        </w:sectPr>
        <w:rPr/>
      </w:pPr>
    </w:p>
    <w:p>
      <w:pPr>
        <w:spacing w:line="426" w:lineRule="auto"/>
        <w:rPr>
          <w:rFonts w:ascii="Arial"/>
          <w:sz w:val="21"/>
        </w:rPr>
      </w:pPr>
      <w:r/>
    </w:p>
    <w:p>
      <w:pPr>
        <w:ind w:left="280"/>
        <w:spacing w:before="82" w:line="184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</w:rPr>
        <w:t>黑龙江省工业和信息化厅办公室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       </w:t>
      </w:r>
      <w:r>
        <w:rPr>
          <w:rFonts w:ascii="SimSun" w:hAnsi="SimSun" w:eastAsia="SimSun" w:cs="SimSun"/>
          <w:sz w:val="25"/>
          <w:szCs w:val="25"/>
          <w:spacing w:val="1"/>
        </w:rPr>
        <w:t>2022年11月</w:t>
      </w:r>
      <w:r>
        <w:rPr>
          <w:rFonts w:ascii="SimSun" w:hAnsi="SimSun" w:eastAsia="SimSun" w:cs="SimSun"/>
          <w:sz w:val="25"/>
          <w:szCs w:val="25"/>
        </w:rPr>
        <w:t>28日印发</w:t>
      </w:r>
    </w:p>
    <w:sectPr>
      <w:type w:val="continuous"/>
      <w:pgSz w:w="10800" w:h="14590"/>
      <w:pgMar w:top="1240" w:right="1620" w:bottom="1341" w:left="1439" w:header="0" w:footer="1113" w:gutter="0"/>
      <w:cols w:equalWidth="0" w:num="1">
        <w:col w:w="77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9" w:lineRule="exact"/>
      <w:rPr>
        <w:rFonts w:ascii="Arial"/>
        <w:sz w:val="5"/>
      </w:rPr>
    </w:pPr>
    <w:r>
      <w:pict>
        <v:rect id="_x0000_s1" style="position:absolute;margin-left:75.4974pt;margin-top:671.502pt;mso-position-vertical-relative:page;mso-position-horizontal-relative:page;width:373.05pt;height:3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0"/>
      <w:spacing w:before="1" w:line="18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50"/>
      <w:spacing w:line="18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line="18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6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2022-12-09T14:48:04Z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2022-12-09T14:48:04</vt:filetime>
  </property>
  <property fmtid="{D5CDD505-2E9C-101B-9397-08002B2CF9AE}" pid="4" name="UsrData">
    <vt:lpwstr>6392da1edb524f0015cb67bc</vt:lpwstr>
  </property>
</Properties>
</file>